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7795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adroit</w:t>
            </w:r>
          </w:p>
        </w:tc>
        <w:tc>
          <w:tcPr>
            <w:tcW w:w="965" w:type="dxa"/>
          </w:tcPr>
          <w:p w:rsidR="0050592C" w:rsidRPr="004E1AF6" w:rsidRDefault="0097795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7795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Skillful; clever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7795C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macroscopic</w:t>
            </w:r>
          </w:p>
        </w:tc>
        <w:tc>
          <w:tcPr>
            <w:tcW w:w="965" w:type="dxa"/>
          </w:tcPr>
          <w:p w:rsidR="0050592C" w:rsidRPr="004E1AF6" w:rsidRDefault="0097795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97795C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to the naked eye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97795C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fatuous</w:t>
            </w:r>
          </w:p>
        </w:tc>
        <w:tc>
          <w:tcPr>
            <w:tcW w:w="965" w:type="dxa"/>
          </w:tcPr>
          <w:p w:rsidR="0050592C" w:rsidRPr="004E1AF6" w:rsidRDefault="0097795C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FD1888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Foolish; inane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bovine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 cows or cattle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ferret</w:t>
            </w:r>
          </w:p>
        </w:tc>
        <w:tc>
          <w:tcPr>
            <w:tcW w:w="965" w:type="dxa"/>
          </w:tcPr>
          <w:p w:rsidR="0050592C" w:rsidRPr="004E1AF6" w:rsidRDefault="0050592C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50592C" w:rsidRPr="004E1AF6" w:rsidRDefault="00FD1888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search or drive out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affectation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phony attitude; pose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knell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FD1888" w:rsidP="00B9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sound made by a bell, often rung slowly for a death or funeral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dichotomy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division into two parts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callow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and inexperienced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laconic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few words; short, </w:t>
            </w:r>
            <w:r w:rsidR="00A31F7A">
              <w:rPr>
                <w:sz w:val="24"/>
                <w:szCs w:val="24"/>
              </w:rPr>
              <w:t>concise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quiddity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essential quality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Evident or obvious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peccadillo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minor offense; a misdeed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sagacious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FD1888" w:rsidP="00B9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Wise; having keen perception and sound </w:t>
            </w:r>
            <w:r w:rsidR="00A31F7A">
              <w:rPr>
                <w:sz w:val="24"/>
                <w:szCs w:val="24"/>
              </w:rPr>
              <w:t>judgment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FD1888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rationalize</w:t>
            </w:r>
          </w:p>
        </w:tc>
        <w:tc>
          <w:tcPr>
            <w:tcW w:w="965" w:type="dxa"/>
          </w:tcPr>
          <w:p w:rsidR="0050592C" w:rsidRPr="004E1AF6" w:rsidRDefault="00FD1888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FD188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an excuse for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0592C" w:rsidRDefault="0050592C" w:rsidP="0050592C"/>
    <w:p w:rsidR="00DB7AA9" w:rsidRDefault="00DB7AA9"/>
    <w:p w:rsidR="001B74FA" w:rsidRDefault="001B74FA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1B74FA" w:rsidRPr="00CE7755" w:rsidTr="007D5F81">
        <w:tc>
          <w:tcPr>
            <w:tcW w:w="14616" w:type="dxa"/>
            <w:gridSpan w:val="2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  <w:tr w:rsidR="001B74FA" w:rsidRPr="00CE7755" w:rsidTr="007D5F81">
        <w:tc>
          <w:tcPr>
            <w:tcW w:w="3978" w:type="dxa"/>
          </w:tcPr>
          <w:p w:rsidR="001B74FA" w:rsidRPr="00CE7755" w:rsidRDefault="001B74FA" w:rsidP="001B74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Default="001B74FA" w:rsidP="007D5F81">
            <w:pPr>
              <w:rPr>
                <w:sz w:val="24"/>
                <w:szCs w:val="24"/>
              </w:rPr>
            </w:pPr>
          </w:p>
          <w:p w:rsidR="001B74FA" w:rsidRPr="00CE7755" w:rsidRDefault="001B74FA" w:rsidP="007D5F81">
            <w:pPr>
              <w:rPr>
                <w:sz w:val="24"/>
                <w:szCs w:val="24"/>
              </w:rPr>
            </w:pPr>
          </w:p>
        </w:tc>
      </w:tr>
    </w:tbl>
    <w:p w:rsidR="001B74FA" w:rsidRDefault="001B74FA"/>
    <w:sectPr w:rsidR="001B74FA" w:rsidSect="004E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C" w:rsidRDefault="0050592C" w:rsidP="0050592C">
      <w:pPr>
        <w:spacing w:after="0" w:line="240" w:lineRule="auto"/>
      </w:pPr>
      <w:r>
        <w:separator/>
      </w:r>
    </w:p>
  </w:endnote>
  <w:end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FA" w:rsidRDefault="001B7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FA" w:rsidRDefault="001B74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FA" w:rsidRDefault="001B7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C" w:rsidRDefault="0050592C" w:rsidP="0050592C">
      <w:pPr>
        <w:spacing w:after="0" w:line="240" w:lineRule="auto"/>
      </w:pPr>
      <w:r>
        <w:separator/>
      </w:r>
    </w:p>
  </w:footnote>
  <w:foot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FA" w:rsidRDefault="001B7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0B5648C5C44A74927A4250FD838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50592C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English III: Lesson </w:t>
        </w:r>
        <w:r w:rsidR="00276634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4E1AF6" w:rsidRDefault="00DE7D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FA" w:rsidRDefault="001B7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2C"/>
    <w:rsid w:val="001B74FA"/>
    <w:rsid w:val="00276634"/>
    <w:rsid w:val="004E21AC"/>
    <w:rsid w:val="0050592C"/>
    <w:rsid w:val="006C1E93"/>
    <w:rsid w:val="0097795C"/>
    <w:rsid w:val="00A04144"/>
    <w:rsid w:val="00A31F7A"/>
    <w:rsid w:val="00AF550A"/>
    <w:rsid w:val="00B970C2"/>
    <w:rsid w:val="00D035A1"/>
    <w:rsid w:val="00D114E7"/>
    <w:rsid w:val="00DB7AA9"/>
    <w:rsid w:val="00DE7D89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C"/>
  </w:style>
  <w:style w:type="paragraph" w:styleId="ListParagraph">
    <w:name w:val="List Paragraph"/>
    <w:basedOn w:val="Normal"/>
    <w:uiPriority w:val="34"/>
    <w:qFormat/>
    <w:rsid w:val="005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648C5C44A74927A4250FD83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56-16FE-4AC5-80DA-966BD29053F6}"/>
      </w:docPartPr>
      <w:docPartBody>
        <w:p w:rsidR="00262DAE" w:rsidRDefault="00A228B2" w:rsidP="00A228B2">
          <w:pPr>
            <w:pStyle w:val="F70B5648C5C44A74927A4250FD83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28B2"/>
    <w:rsid w:val="00262DAE"/>
    <w:rsid w:val="00737A97"/>
    <w:rsid w:val="00995F9D"/>
    <w:rsid w:val="00A228B2"/>
    <w:rsid w:val="00E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648C5C44A74927A4250FD8387D2">
    <w:name w:val="F70B5648C5C44A74927A4250FD8387D2"/>
    <w:rsid w:val="00A22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7</dc:title>
  <dc:subject/>
  <dc:creator>Administrator</dc:creator>
  <cp:keywords/>
  <dc:description/>
  <cp:lastModifiedBy>rphillips</cp:lastModifiedBy>
  <cp:revision>4</cp:revision>
  <cp:lastPrinted>2013-10-30T10:54:00Z</cp:lastPrinted>
  <dcterms:created xsi:type="dcterms:W3CDTF">2009-10-15T16:07:00Z</dcterms:created>
  <dcterms:modified xsi:type="dcterms:W3CDTF">2013-10-30T10:55:00Z</dcterms:modified>
</cp:coreProperties>
</file>